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"/>
        <w:gridCol w:w="769"/>
        <w:gridCol w:w="5395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20" w:type="dxa"/>
            <w:gridSpan w:val="4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20" w:type="dxa"/>
            <w:gridSpan w:val="4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西安财经学院2018招聘博士分类标准及待遇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华文楷体" w:hAnsi="华文楷体" w:eastAsia="华文楷体" w:cs="华文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科研成果要求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 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9" w:hRule="atLeast"/>
        </w:trPr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A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应具备下列条件1并2、3中一条：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1. 陕西省“千人计划”青年项目入选者；陕西省“特支计划”青年拔尖人才项目入选者，或其他省相当水平省级人才工程项目入选者等；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2. 在《西安财经学院科研业绩认定办法》中规定的一类权威期刊认定目录（附件2）上发表与本专业相关的学术论文1篇，并在二类权威期刊认定目录上发表与本专业相关学术论文至少2篇；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3. 在《西安财经学院科研业绩认定办法》中规定的二类权威期刊认定目录（附件2）上发表与本专业相关的学术论文2篇，并在三类权威期刊认定目录（附件2）上发表与本专业相关学术论文至少4篇。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1.申请特评教授专业技术职务；                                       2.提供过渡性租房或租房补贴1500元/月；                                  3.享受25万元安家费；                           4.科研启动费：自然科学类30万元，人文社科类15万元。                                                                           5.纳入事业单位编制管理。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9" w:hRule="atLeast"/>
        </w:trPr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A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应具备下列条件之一：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1. 在《西安财经学院科研业绩认定办法》中规定的一类权威期刊认定目录（附件2）上发表与本专业相关的学术论文1篇；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2. 在《西安财经学院科研业绩认定办法》中规定的二类权威期刊认定目录（附件2）上发表与本专业相关的学术论文1篇，并在C刊上发表与本专业相关学术论文至少4篇；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3. 在《西安财经学院科研业绩认定办法》中规定的三类权威期刊认定目录（附件2）上发表与本专业相关的学术论文2篇，并在C刊上发表与本专业相关学术论文至少4篇；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4. 在C刊上发表与本专业相关的学术论文至少8篇。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1.申请特评为副教授专业技术职务；                                       2.提供过渡性租房或租房补贴1500元/月；                                  3.享受12万元安家费；                           4.科研启动费：自然科学类10万元，人文社科类5万元。                                                 5.纳入事业单位编制管理。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6" w:hRule="atLeast"/>
        </w:trPr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B类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应具备下列条件之一：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1. 在《西安财经学院科研业绩认定办法》中规定的二类权威期刊认定目录（附件2）上发表与本专业相关的学术论文1篇，并在C刊上发表与本专业相关学术论文至少1篇。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2. 在《西安财经学院科研业绩认定办法》中规定的三类权威期刊认定目录（附件2）上发表与本专业相关的学术论文1篇，并在C刊上发表与本专业相关学术论文至少2篇。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3.在C刊上发表与本专业相关的学术论文至少4篇。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4. 紧缺专业的博士（附件3）。其科研成果条件要求可按当量适当降低。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1.校内聘任副高级岗位三年；                                       2.提供过渡性租房或租房补贴1500元/月；                                  3.享受12万元安家费；                           4.科研启动费：自然科学类10万元，人文社科类5万元。                                               5.纳入事业单位编制管理。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6" w:hRule="atLeast"/>
        </w:trPr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符合我校学科专业需求的应届博士研究生。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1.校内聘至讲师1岗位；                             2.提供过渡性租房或租房补贴1500元/月；                                   3.享受8万元安家费；                           4.科研启动费：自然科学类6万元，人文社科类3万元。                                                  5.纳入事业单位编制管理。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420" w:type="dxa"/>
            <w:gridSpan w:val="4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注：上述论文原则上要求在读博期间本人以第一作者或通讯作者，或学位授予学校认可的视同第一作者的署名排序。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300" w:lineRule="atLeast"/>
        <w:jc w:val="center"/>
        <w:rPr>
          <w:rFonts w:ascii="华文楷体" w:hAnsi="华文楷体" w:eastAsia="华文楷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楷体" w:hAnsi="华文楷体" w:eastAsia="华文楷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西安财经学院权威期刊认定目录</w:t>
      </w:r>
    </w:p>
    <w:tbl>
      <w:tblPr>
        <w:tblStyle w:val="6"/>
        <w:tblpPr w:leftFromText="45" w:rightFromText="45" w:vertAnchor="text" w:tblpX="-269"/>
        <w:tblW w:w="878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92"/>
        <w:gridCol w:w="1390"/>
        <w:gridCol w:w="1839"/>
        <w:gridCol w:w="3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学科类别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特种权威期刊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一类权威期刊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二类权威期刊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三类权威期刊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Science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Nature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中国社会科学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中国科学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科学通报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SSCI、A&amp;HCI收录文章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新华文摘全文转载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SCI1区收录文章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新华文摘转摘1/2以上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中国社会科学文摘转摘1/2以上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人民日报、光明日报（理论版论文、字数在2000字以上）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SCI2区收录文章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经济研究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世界经济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财贸经济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中国工业经济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数量经济技术经济研究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中国经济史研究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财政研究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金融研究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经济学（季刊）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经济学动态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管理世界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系统工程学报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科学学研究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中国软科学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科研管理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中国管理科学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管理科学学报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系统工程理论与实践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法学研究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哲学研究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中国哲学史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自然辩证法通讯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哲学动态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宗教学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世界宗教研究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政治学研究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世界经济与政治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求是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马克思主义研究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社会学研究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中国人口科学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人口研究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民族学与文化学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世界民族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中国高教研究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心理学报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中国语文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外语教学与研究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外语界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方言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民族语文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当代语言学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语言教学与研究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文学评论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文学遗产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外国文学评论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民族文学研究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中国音乐学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文艺研究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美术研究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历史研究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中国史研究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世界历史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近代史研究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当代中国史研究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图书馆与情报学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中国图书馆学报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大学图书馆学报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新闻学与传播学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新闻与传播研究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编辑学报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经济地理、环境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资源科学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自然资源学报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数学与力学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数学学报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计算数学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应用数学学报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力学学报</w:t>
            </w:r>
            <w:r>
              <w:rPr>
                <w:rFonts w:hint="eastAsia"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系统科学与数学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自动化与计算机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软件学报</w:t>
            </w:r>
          </w:p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计算机学报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自动化学报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电子学报</w:t>
            </w:r>
          </w:p>
        </w:tc>
      </w:tr>
      <w:bookmarkEnd w:id="0"/>
    </w:tbl>
    <w:p>
      <w:pPr>
        <w:widowControl/>
        <w:spacing w:line="240" w:lineRule="exact"/>
        <w:jc w:val="left"/>
        <w:rPr>
          <w:rFonts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exact"/>
        <w:jc w:val="left"/>
        <w:rPr>
          <w:rFonts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附件3：</w:t>
      </w:r>
    </w:p>
    <w:p>
      <w:pPr>
        <w:spacing w:line="400" w:lineRule="exact"/>
        <w:ind w:firstLine="420" w:firstLineChars="200"/>
        <w:rPr>
          <w:rFonts w:ascii="华文楷体" w:hAnsi="华文楷体" w:eastAsia="华文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西安财经学院紧缺专业：统计学、会计学、公共管理学、英语类、新闻传播、法学、体育类等相关专业。</w:t>
      </w:r>
    </w:p>
    <w:sectPr>
      <w:pgSz w:w="11906" w:h="16838"/>
      <w:pgMar w:top="737" w:right="1758" w:bottom="73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F5"/>
    <w:rsid w:val="00051B1E"/>
    <w:rsid w:val="000702A2"/>
    <w:rsid w:val="00073608"/>
    <w:rsid w:val="00075FBE"/>
    <w:rsid w:val="000A11DB"/>
    <w:rsid w:val="000A3B43"/>
    <w:rsid w:val="000C4282"/>
    <w:rsid w:val="000D03BA"/>
    <w:rsid w:val="000D0F96"/>
    <w:rsid w:val="000E0BC9"/>
    <w:rsid w:val="000E118A"/>
    <w:rsid w:val="000E32A3"/>
    <w:rsid w:val="00100F17"/>
    <w:rsid w:val="001237EB"/>
    <w:rsid w:val="00125799"/>
    <w:rsid w:val="00141981"/>
    <w:rsid w:val="00141DC6"/>
    <w:rsid w:val="001475B6"/>
    <w:rsid w:val="001710D8"/>
    <w:rsid w:val="00181796"/>
    <w:rsid w:val="001B00CC"/>
    <w:rsid w:val="001D4877"/>
    <w:rsid w:val="001F6C90"/>
    <w:rsid w:val="002215A2"/>
    <w:rsid w:val="00222620"/>
    <w:rsid w:val="00224E41"/>
    <w:rsid w:val="0022591A"/>
    <w:rsid w:val="00257E42"/>
    <w:rsid w:val="00280347"/>
    <w:rsid w:val="00286B75"/>
    <w:rsid w:val="002D339C"/>
    <w:rsid w:val="002E4370"/>
    <w:rsid w:val="002F3525"/>
    <w:rsid w:val="003330B6"/>
    <w:rsid w:val="003A78B1"/>
    <w:rsid w:val="003B0F6E"/>
    <w:rsid w:val="003C377B"/>
    <w:rsid w:val="003D72D2"/>
    <w:rsid w:val="003E44E5"/>
    <w:rsid w:val="00401264"/>
    <w:rsid w:val="00410A7B"/>
    <w:rsid w:val="004128F8"/>
    <w:rsid w:val="00435AFF"/>
    <w:rsid w:val="00491939"/>
    <w:rsid w:val="0049623E"/>
    <w:rsid w:val="004A51EE"/>
    <w:rsid w:val="004A6FC3"/>
    <w:rsid w:val="004B1C47"/>
    <w:rsid w:val="004E331C"/>
    <w:rsid w:val="00525B2F"/>
    <w:rsid w:val="00565B57"/>
    <w:rsid w:val="00585BF5"/>
    <w:rsid w:val="005913AF"/>
    <w:rsid w:val="005C08EA"/>
    <w:rsid w:val="005C6631"/>
    <w:rsid w:val="005E05B9"/>
    <w:rsid w:val="006069CC"/>
    <w:rsid w:val="006104D8"/>
    <w:rsid w:val="006120C3"/>
    <w:rsid w:val="006149D9"/>
    <w:rsid w:val="00620BA9"/>
    <w:rsid w:val="00631612"/>
    <w:rsid w:val="00663941"/>
    <w:rsid w:val="00667B2C"/>
    <w:rsid w:val="00697B57"/>
    <w:rsid w:val="006A0F15"/>
    <w:rsid w:val="006B70D8"/>
    <w:rsid w:val="006C41E7"/>
    <w:rsid w:val="00702F2F"/>
    <w:rsid w:val="00703884"/>
    <w:rsid w:val="007104DA"/>
    <w:rsid w:val="007501F7"/>
    <w:rsid w:val="00762FC9"/>
    <w:rsid w:val="0077209C"/>
    <w:rsid w:val="00794EBB"/>
    <w:rsid w:val="007A6C3B"/>
    <w:rsid w:val="007D3D47"/>
    <w:rsid w:val="007D7397"/>
    <w:rsid w:val="007E1E83"/>
    <w:rsid w:val="00817B52"/>
    <w:rsid w:val="00852C70"/>
    <w:rsid w:val="00864763"/>
    <w:rsid w:val="00895E14"/>
    <w:rsid w:val="008A69A0"/>
    <w:rsid w:val="008B066A"/>
    <w:rsid w:val="008C411B"/>
    <w:rsid w:val="008C70B1"/>
    <w:rsid w:val="008D0D8D"/>
    <w:rsid w:val="008E0013"/>
    <w:rsid w:val="008F7113"/>
    <w:rsid w:val="008F71D1"/>
    <w:rsid w:val="0092189F"/>
    <w:rsid w:val="009262C2"/>
    <w:rsid w:val="00961F76"/>
    <w:rsid w:val="00965915"/>
    <w:rsid w:val="009710EF"/>
    <w:rsid w:val="009854FE"/>
    <w:rsid w:val="00994484"/>
    <w:rsid w:val="00996498"/>
    <w:rsid w:val="009F7FAF"/>
    <w:rsid w:val="00A04314"/>
    <w:rsid w:val="00A60C79"/>
    <w:rsid w:val="00A876C0"/>
    <w:rsid w:val="00A9473A"/>
    <w:rsid w:val="00A95390"/>
    <w:rsid w:val="00AA683E"/>
    <w:rsid w:val="00AD00CB"/>
    <w:rsid w:val="00B24F73"/>
    <w:rsid w:val="00B34827"/>
    <w:rsid w:val="00B538D5"/>
    <w:rsid w:val="00B57041"/>
    <w:rsid w:val="00B76F28"/>
    <w:rsid w:val="00B77738"/>
    <w:rsid w:val="00B77901"/>
    <w:rsid w:val="00B84ACD"/>
    <w:rsid w:val="00BA6814"/>
    <w:rsid w:val="00BB55A6"/>
    <w:rsid w:val="00C2363B"/>
    <w:rsid w:val="00C557E9"/>
    <w:rsid w:val="00C56716"/>
    <w:rsid w:val="00C84812"/>
    <w:rsid w:val="00C84F77"/>
    <w:rsid w:val="00C90B49"/>
    <w:rsid w:val="00CA5585"/>
    <w:rsid w:val="00CB693E"/>
    <w:rsid w:val="00CD555F"/>
    <w:rsid w:val="00CD7A98"/>
    <w:rsid w:val="00CF6B6D"/>
    <w:rsid w:val="00D03662"/>
    <w:rsid w:val="00D31780"/>
    <w:rsid w:val="00D813B1"/>
    <w:rsid w:val="00D9560E"/>
    <w:rsid w:val="00DA7EEA"/>
    <w:rsid w:val="00E070A2"/>
    <w:rsid w:val="00E07AC6"/>
    <w:rsid w:val="00E22D36"/>
    <w:rsid w:val="00E336DD"/>
    <w:rsid w:val="00E72575"/>
    <w:rsid w:val="00EA24CA"/>
    <w:rsid w:val="00EA45B1"/>
    <w:rsid w:val="00EC2DA8"/>
    <w:rsid w:val="00ED7892"/>
    <w:rsid w:val="00EE7AC6"/>
    <w:rsid w:val="00F10F52"/>
    <w:rsid w:val="00F2130C"/>
    <w:rsid w:val="00F27DC9"/>
    <w:rsid w:val="00F324B5"/>
    <w:rsid w:val="00F47501"/>
    <w:rsid w:val="00F70CAE"/>
    <w:rsid w:val="00F85FB1"/>
    <w:rsid w:val="00FB6091"/>
    <w:rsid w:val="00FC0C64"/>
    <w:rsid w:val="00FC4A6A"/>
    <w:rsid w:val="00FD17FD"/>
    <w:rsid w:val="00FD45E3"/>
    <w:rsid w:val="1EB46BE9"/>
    <w:rsid w:val="22BC3ECE"/>
    <w:rsid w:val="7A5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font31"/>
    <w:basedOn w:val="5"/>
    <w:uiPriority w:val="0"/>
    <w:rPr>
      <w:rFonts w:hint="default" w:ascii="华文楷体" w:hAnsi="华文楷体" w:eastAsia="华文楷体" w:cs="华文楷体"/>
      <w:b/>
      <w:color w:val="000000"/>
      <w:sz w:val="28"/>
      <w:szCs w:val="28"/>
      <w:u w:val="none"/>
    </w:rPr>
  </w:style>
  <w:style w:type="character" w:customStyle="1" w:styleId="12">
    <w:name w:val="font01"/>
    <w:basedOn w:val="5"/>
    <w:uiPriority w:val="0"/>
    <w:rPr>
      <w:rFonts w:hint="default" w:ascii="华文楷体" w:hAnsi="华文楷体" w:eastAsia="华文楷体" w:cs="华文楷体"/>
      <w:b/>
      <w:color w:val="000000"/>
      <w:sz w:val="28"/>
      <w:szCs w:val="2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22AE8-95FA-40E7-B146-4551003FD4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293</Words>
  <Characters>1673</Characters>
  <Lines>13</Lines>
  <Paragraphs>3</Paragraphs>
  <TotalTime>70</TotalTime>
  <ScaleCrop>false</ScaleCrop>
  <LinksUpToDate>false</LinksUpToDate>
  <CharactersWithSpaces>1963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2018-04-18T08:19:00Z</dcterms:created>
  <dc:creator>admin</dc:creator>
  <cp:lastModifiedBy>飞鸟2011</cp:lastModifiedBy>
  <cp:lastPrinted>2018-05-09T00:55:00Z</cp:lastPrinted>
  <dcterms:modified xsi:type="dcterms:W3CDTF">2019-02-16T07:39:13Z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